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34" w:rsidRPr="00535034" w:rsidRDefault="00535034" w:rsidP="0053503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</w:pPr>
      <w:bookmarkStart w:id="0" w:name="_GoBack"/>
      <w:r w:rsidRPr="00535034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Таблица технических характеристик </w:t>
      </w:r>
      <w:r w:rsidRPr="00535034">
        <w:rPr>
          <w:rFonts w:ascii="Arial" w:eastAsia="Times New Roman" w:hAnsi="Arial" w:cs="Arial"/>
          <w:color w:val="020202"/>
          <w:sz w:val="36"/>
          <w:szCs w:val="36"/>
          <w:lang w:eastAsia="ru-RU"/>
        </w:rPr>
        <w:t>MRT-1000 SE - MRT-3000 SE</w:t>
      </w:r>
      <w:bookmarkEnd w:id="0"/>
    </w:p>
    <w:p w:rsidR="00535034" w:rsidRPr="00535034" w:rsidRDefault="00535034" w:rsidP="0053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612"/>
        <w:gridCol w:w="2181"/>
        <w:gridCol w:w="1758"/>
        <w:gridCol w:w="1934"/>
        <w:gridCol w:w="2126"/>
      </w:tblGrid>
      <w:tr w:rsidR="00535034" w:rsidRPr="00535034" w:rsidTr="00535034">
        <w:tc>
          <w:tcPr>
            <w:tcW w:w="0" w:type="auto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Модель</w:t>
            </w:r>
          </w:p>
        </w:tc>
        <w:tc>
          <w:tcPr>
            <w:tcW w:w="218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MRT-1000 SE</w:t>
            </w:r>
          </w:p>
        </w:tc>
        <w:tc>
          <w:tcPr>
            <w:tcW w:w="175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MRT-1500 SE</w:t>
            </w:r>
          </w:p>
        </w:tc>
        <w:tc>
          <w:tcPr>
            <w:tcW w:w="193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MRT-2000 SE</w:t>
            </w:r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MRT-3000 SE</w:t>
            </w:r>
          </w:p>
        </w:tc>
      </w:tr>
      <w:tr w:rsidR="00535034" w:rsidRPr="00535034" w:rsidTr="00535034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 ИБП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онлайн</w:t>
            </w:r>
          </w:p>
        </w:tc>
      </w:tr>
      <w:tr w:rsidR="00535034" w:rsidRPr="00535034" w:rsidTr="00535034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Форм-фактор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установка в 19" стойку или на пол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Входные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Мощность</w:t>
            </w:r>
          </w:p>
        </w:tc>
        <w:tc>
          <w:tcPr>
            <w:tcW w:w="218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1000 ВА / 1000 Вт</w:t>
            </w:r>
          </w:p>
        </w:tc>
        <w:tc>
          <w:tcPr>
            <w:tcW w:w="175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1500 ВА / 1500 Вт</w:t>
            </w:r>
          </w:p>
        </w:tc>
        <w:tc>
          <w:tcPr>
            <w:tcW w:w="193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2000 ВА / 2000 Вт</w:t>
            </w:r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3000 ВА / 3000 Вт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 (</w:t>
            </w:r>
            <w:proofErr w:type="spellStart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автоопределение</w:t>
            </w:r>
            <w:proofErr w:type="spellEnd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Фазы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Одна фаза с заземлением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Выходные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Выходное напряжение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208 В, 220 В, 230 В, 240 В (выбирается пользователем)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Форма напряжения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Чистая синусоида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Частота тока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 Гц или 60 Гц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Время переключения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0 </w:t>
            </w:r>
            <w:proofErr w:type="spellStart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мс</w:t>
            </w:r>
            <w:proofErr w:type="spellEnd"/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Стабилизация частоты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± 0,25 Гц (от аккумуляторов или в режиме свободной генерации)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Коррекция коэффициента мощности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&gt; 0,99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Искажение синусоидальности напряжения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&lt; 2.5% при линейной нагрузке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Защита ИБП и оборудования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от всплесков напряжения</w:t>
            </w:r>
          </w:p>
        </w:tc>
        <w:tc>
          <w:tcPr>
            <w:tcW w:w="3939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500 Дж</w:t>
            </w:r>
          </w:p>
        </w:tc>
        <w:tc>
          <w:tcPr>
            <w:tcW w:w="4060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1620 Дж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ИБП от перегрузок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105~120% в течение 30 секунд (от сети), 101~109% на 10 секунд (от батареи)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Вход ИБП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Автоматический выключатель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Короткое замыкание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Немедленное отключение нагрузки или срабатывание входного автоматического выключателя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Порты и интерфейсы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Сухие контакты*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Посылает сигналы пропадания входного напряжения и предупреждения разряда батарей, принимает сигнал выключения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RS-232 / USB-порт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Определение разряда батарей, управление расписанием включения/выключения ИБП, мониторинг входного и выходного напряжений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Порт аварийного отключения EPO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Отключение ИБП при размыкании контактов разъема EPO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SNMP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Встроенный слот расширения для SNMP адаптера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Герметичные, свинцово-кислотные необслуживаемые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Напряжение и емкость батареи</w:t>
            </w:r>
          </w:p>
        </w:tc>
        <w:tc>
          <w:tcPr>
            <w:tcW w:w="218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36В (12В 7Ач / 3)</w:t>
            </w:r>
          </w:p>
        </w:tc>
        <w:tc>
          <w:tcPr>
            <w:tcW w:w="175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36В (12В 9Ач / 3)</w:t>
            </w:r>
          </w:p>
        </w:tc>
        <w:tc>
          <w:tcPr>
            <w:tcW w:w="193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72В (12В 7Ач / 6)</w:t>
            </w:r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72В (12В 9Ач / 6)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Типовое время перезарядки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4 часа (до 90% от полной </w:t>
            </w:r>
            <w:proofErr w:type="spellStart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ёмксоти</w:t>
            </w:r>
            <w:proofErr w:type="spellEnd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Подключение дополнительных батарей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Горячая замена батарей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Холодный старт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да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Защита АКБ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Защита от </w:t>
            </w:r>
            <w:proofErr w:type="spellStart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переразряда</w:t>
            </w:r>
            <w:proofErr w:type="spellEnd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 батарей, автоматическое отключение батарей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Физические параметры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Выходные разъемы</w:t>
            </w:r>
          </w:p>
        </w:tc>
        <w:tc>
          <w:tcPr>
            <w:tcW w:w="218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 x IEC320-C13</w:t>
            </w:r>
          </w:p>
        </w:tc>
        <w:tc>
          <w:tcPr>
            <w:tcW w:w="175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6 x IEC320-C13</w:t>
            </w:r>
          </w:p>
        </w:tc>
        <w:tc>
          <w:tcPr>
            <w:tcW w:w="193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 x IEC320-C13</w:t>
            </w:r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CFCFC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8 x IEC320-C13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Размеры (Ш*Г*В), мм</w:t>
            </w:r>
          </w:p>
        </w:tc>
        <w:tc>
          <w:tcPr>
            <w:tcW w:w="3939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428х425х84 (2U)</w:t>
            </w:r>
          </w:p>
        </w:tc>
        <w:tc>
          <w:tcPr>
            <w:tcW w:w="4060" w:type="dxa"/>
            <w:gridSpan w:val="2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428х635х84 (2U)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нетто, кг</w:t>
            </w:r>
          </w:p>
        </w:tc>
        <w:tc>
          <w:tcPr>
            <w:tcW w:w="218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14,7</w:t>
            </w:r>
          </w:p>
        </w:tc>
        <w:tc>
          <w:tcPr>
            <w:tcW w:w="175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16,2</w:t>
            </w:r>
          </w:p>
        </w:tc>
        <w:tc>
          <w:tcPr>
            <w:tcW w:w="193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26,2</w:t>
            </w:r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29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Вес брутто, кг</w:t>
            </w:r>
          </w:p>
        </w:tc>
        <w:tc>
          <w:tcPr>
            <w:tcW w:w="2181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17,5</w:t>
            </w:r>
          </w:p>
        </w:tc>
        <w:tc>
          <w:tcPr>
            <w:tcW w:w="1758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934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5D5D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33,4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Индикация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Поворотный ЖК дисплей: Входное / выходное напряжение, частота входного / выходного напряжения; Режимы работы: нормальный, байпас, питание от батарей; уровень заряда батарей; уровень нагрузки;</w:t>
            </w:r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Звуковая сигнализация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Звуковой сигнал в режиме работы от аккумулятора, при низком заряде аккумулятора, перегрузки и неисправности зарядного устройства</w:t>
            </w:r>
          </w:p>
        </w:tc>
      </w:tr>
      <w:tr w:rsidR="00535034" w:rsidRPr="00535034" w:rsidTr="00535034">
        <w:tc>
          <w:tcPr>
            <w:tcW w:w="0" w:type="auto"/>
            <w:vMerge w:val="restart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Параметры окружающей среды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Акустический шум</w:t>
            </w:r>
          </w:p>
        </w:tc>
        <w:tc>
          <w:tcPr>
            <w:tcW w:w="5873" w:type="dxa"/>
            <w:gridSpan w:val="3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45 </w:t>
            </w:r>
            <w:proofErr w:type="spellStart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  <w:tc>
          <w:tcPr>
            <w:tcW w:w="2126" w:type="dxa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 xml:space="preserve">&lt; 50 </w:t>
            </w:r>
            <w:proofErr w:type="spellStart"/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Дб</w:t>
            </w:r>
            <w:proofErr w:type="spellEnd"/>
          </w:p>
        </w:tc>
      </w:tr>
      <w:tr w:rsidR="00535034" w:rsidRPr="00535034" w:rsidTr="00535034">
        <w:tc>
          <w:tcPr>
            <w:tcW w:w="0" w:type="auto"/>
            <w:vMerge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Условия работы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Высота над уровнем моря не более 3500 м, Влажность 0-95% без конденсата, допустимая температура 0~40°С, +15 ~ +25 °С рекомендуемая</w:t>
            </w:r>
          </w:p>
        </w:tc>
      </w:tr>
      <w:tr w:rsidR="00535034" w:rsidRPr="00535034" w:rsidTr="00535034"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FD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020202"/>
                <w:sz w:val="17"/>
                <w:szCs w:val="17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EBEBEB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Стандартная гарантия</w:t>
            </w:r>
          </w:p>
        </w:tc>
        <w:tc>
          <w:tcPr>
            <w:tcW w:w="7999" w:type="dxa"/>
            <w:gridSpan w:val="4"/>
            <w:tcBorders>
              <w:top w:val="single" w:sz="6" w:space="0" w:color="BAB9B9"/>
              <w:left w:val="single" w:sz="6" w:space="0" w:color="BAB9B9"/>
              <w:bottom w:val="single" w:sz="6" w:space="0" w:color="BAB9B9"/>
              <w:right w:val="single" w:sz="6" w:space="0" w:color="BAB9B9"/>
            </w:tcBorders>
            <w:shd w:val="clear" w:color="auto" w:fill="DFDFD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35034" w:rsidRPr="00535034" w:rsidRDefault="00535034" w:rsidP="0053503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</w:pPr>
            <w:r w:rsidRPr="00535034">
              <w:rPr>
                <w:rFonts w:ascii="Arial" w:eastAsia="Times New Roman" w:hAnsi="Arial" w:cs="Arial"/>
                <w:color w:val="414141"/>
                <w:sz w:val="17"/>
                <w:szCs w:val="17"/>
                <w:lang w:eastAsia="ru-RU"/>
              </w:rPr>
              <w:t>2 года</w:t>
            </w:r>
          </w:p>
        </w:tc>
      </w:tr>
    </w:tbl>
    <w:p w:rsidR="00535034" w:rsidRPr="00535034" w:rsidRDefault="00535034" w:rsidP="00535034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535034">
        <w:rPr>
          <w:rFonts w:ascii="Arial" w:eastAsia="Times New Roman" w:hAnsi="Arial" w:cs="Arial"/>
          <w:color w:val="020202"/>
          <w:sz w:val="20"/>
          <w:szCs w:val="20"/>
          <w:lang w:eastAsia="ru-RU"/>
        </w:rPr>
        <w:t>* Примечание:</w:t>
      </w:r>
    </w:p>
    <w:p w:rsidR="00535034" w:rsidRPr="00535034" w:rsidRDefault="00535034" w:rsidP="00535034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535034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- Время работы в режиме батарейной поддержки может отличаться в зависимости от мощности и вида нагрузки, состояния сети электропитания, срока службы батарей, температуры окружающей среды и т.д.</w:t>
      </w:r>
      <w:r w:rsidRPr="0053503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Установка и подключение трехфазного оборудования должно осуществляться только сертифицированными специалистами. Пожалуйста, обращайтесь в представительство POWERCOM в Москве или в Центральный сервисный центр.</w:t>
      </w:r>
      <w:r w:rsidRPr="0053503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В связи с постоянной работой по улучшению свойств продукции технические характеристики могут быть изменены без предварительного уведомления с отражением в сопроводительной документации.</w:t>
      </w:r>
      <w:r w:rsidRPr="0053503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Данная информация не является офертой и не может рассматриваться как гарантия производителя.</w:t>
      </w:r>
      <w:r w:rsidRPr="00535034">
        <w:rPr>
          <w:rFonts w:ascii="Arial" w:eastAsia="Times New Roman" w:hAnsi="Arial" w:cs="Arial"/>
          <w:color w:val="414141"/>
          <w:sz w:val="20"/>
          <w:szCs w:val="20"/>
          <w:lang w:eastAsia="ru-RU"/>
        </w:rPr>
        <w:br/>
        <w:t>- Номинальное напряжение ИБП устанавливается в соответствии с региональными стандартами.</w:t>
      </w:r>
    </w:p>
    <w:p w:rsidR="001C7245" w:rsidRDefault="001C7245"/>
    <w:sectPr w:rsidR="001C7245" w:rsidSect="0053503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34"/>
    <w:rsid w:val="001C7245"/>
    <w:rsid w:val="005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87D6-B52C-4611-AD5C-8B22287A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5034"/>
    <w:rPr>
      <w:b/>
      <w:bCs/>
    </w:rPr>
  </w:style>
  <w:style w:type="paragraph" w:customStyle="1" w:styleId="note">
    <w:name w:val="note"/>
    <w:basedOn w:val="a"/>
    <w:rsid w:val="005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osy@iso-energo.ru</dc:creator>
  <cp:keywords/>
  <dc:description/>
  <cp:lastModifiedBy>osy@iso-energo.ru</cp:lastModifiedBy>
  <cp:revision>1</cp:revision>
  <dcterms:created xsi:type="dcterms:W3CDTF">2022-07-28T08:13:00Z</dcterms:created>
  <dcterms:modified xsi:type="dcterms:W3CDTF">2022-07-28T08:15:00Z</dcterms:modified>
</cp:coreProperties>
</file>