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shd w:val="clear" w:color="auto" w:fill="0066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5A0D" w14:paraId="1A88F551" w14:textId="77777777" w:rsidTr="00CC5A0D">
        <w:trPr>
          <w:tblCellSpacing w:w="0" w:type="dxa"/>
          <w:jc w:val="center"/>
        </w:trPr>
        <w:tc>
          <w:tcPr>
            <w:tcW w:w="0" w:type="auto"/>
            <w:shd w:val="clear" w:color="auto" w:fill="0066C3"/>
            <w:tcMar>
              <w:top w:w="75" w:type="dxa"/>
              <w:left w:w="0" w:type="dxa"/>
              <w:bottom w:w="375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25"/>
              <w:gridCol w:w="8850"/>
              <w:gridCol w:w="150"/>
              <w:gridCol w:w="225"/>
            </w:tblGrid>
            <w:tr w:rsidR="00CC5A0D" w14:paraId="5D88AFAB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7650059A" w14:textId="77777777" w:rsidR="00CC5A0D" w:rsidRDefault="00CC5A0D"/>
              </w:tc>
              <w:tc>
                <w:tcPr>
                  <w:tcW w:w="225" w:type="dxa"/>
                  <w:vAlign w:val="center"/>
                  <w:hideMark/>
                </w:tcPr>
                <w:p w14:paraId="76F3DD21" w14:textId="316039D2" w:rsidR="00CC5A0D" w:rsidRDefault="00CC5A0D">
                  <w:r>
                    <w:rPr>
                      <w:noProof/>
                    </w:rPr>
                    <w:drawing>
                      <wp:inline distT="0" distB="0" distL="0" distR="0" wp14:anchorId="441A293C" wp14:editId="6018C591">
                        <wp:extent cx="142875" cy="825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C5A0D" w14:paraId="696C43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4772252" w14:textId="77777777" w:rsidR="00CC5A0D" w:rsidRDefault="00CC5A0D">
                        <w:pPr>
                          <w:spacing w:line="420" w:lineRule="atLeast"/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</w:rPr>
                          <w:t>Увеличьте срок гарантийной поддержки оборудования Eaton до 7 лет и получите максимальную отдачу вложений по доступной цене</w:t>
                        </w:r>
                      </w:p>
                    </w:tc>
                  </w:tr>
                </w:tbl>
                <w:p w14:paraId="7965BF84" w14:textId="77777777" w:rsidR="00CC5A0D" w:rsidRDefault="00CC5A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F711221" w14:textId="77777777" w:rsidR="00CC5A0D" w:rsidRDefault="00CC5A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3FD15A79" w14:textId="65B7F2CD" w:rsidR="00CC5A0D" w:rsidRDefault="00CC5A0D">
                  <w:r>
                    <w:rPr>
                      <w:noProof/>
                    </w:rPr>
                    <w:drawing>
                      <wp:inline distT="0" distB="0" distL="0" distR="0" wp14:anchorId="3AACC76D" wp14:editId="6A3DF39E">
                        <wp:extent cx="142875" cy="825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C8198C" w14:textId="77777777" w:rsidR="00CC5A0D" w:rsidRDefault="00CC5A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37D5A8" w14:textId="77777777" w:rsidR="00CC5A0D" w:rsidRDefault="00CC5A0D" w:rsidP="00CC5A0D">
      <w:pPr>
        <w:jc w:val="center"/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6"/>
      </w:tblGrid>
      <w:tr w:rsidR="00CC5A0D" w14:paraId="6D9F59E2" w14:textId="77777777" w:rsidTr="00CC5A0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25"/>
              <w:gridCol w:w="8844"/>
              <w:gridCol w:w="150"/>
              <w:gridCol w:w="225"/>
            </w:tblGrid>
            <w:tr w:rsidR="00CC5A0D" w14:paraId="1542C72F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600C4E78" w14:textId="77777777" w:rsidR="00CC5A0D" w:rsidRDefault="00CC5A0D"/>
              </w:tc>
              <w:tc>
                <w:tcPr>
                  <w:tcW w:w="225" w:type="dxa"/>
                  <w:vAlign w:val="center"/>
                  <w:hideMark/>
                </w:tcPr>
                <w:p w14:paraId="532B3386" w14:textId="12193ABE" w:rsidR="00CC5A0D" w:rsidRDefault="00CC5A0D">
                  <w:r>
                    <w:rPr>
                      <w:noProof/>
                    </w:rPr>
                    <w:drawing>
                      <wp:inline distT="0" distB="0" distL="0" distR="0" wp14:anchorId="116B7844" wp14:editId="1B010B3F">
                        <wp:extent cx="142875" cy="825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4FCEE8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B648508" w14:textId="77777777" w:rsidR="00CC5A0D" w:rsidRDefault="00CC5A0D">
                        <w:pPr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Добрый день,</w:t>
                        </w:r>
                      </w:p>
                      <w:p w14:paraId="1A504638" w14:textId="77777777" w:rsidR="00CC5A0D" w:rsidRDefault="00CC5A0D">
                        <w:pPr>
                          <w:pStyle w:val="a3"/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При приобретении сложных технических решений всегда актуален вопрос о гарантийном обслуживании и технической поддержке. На время действия гарантии решение технических вопросов лежит на производителе. Но что делать после окончания гарантийного срока, ведь покупка нового ИБП или его возможный ремонт может вылиться в существенные расходы? Чтобы ответить на этот вопрос и помочь своим партнёрам и клиентам, компания Eaton предлагает новую услугу — возможность продления гарантийного срока обслуживания ИБП и дополнительного оборудования на 1 или 3 года. Максимальный общий срок основной и дополнительной гарантии при этом достигает 7 лет с момента покупки оборудования. </w:t>
                        </w:r>
                      </w:p>
                      <w:p w14:paraId="14A2A2AB" w14:textId="77777777" w:rsidR="00CC5A0D" w:rsidRDefault="00CC5A0D">
                        <w:pPr>
                          <w:pStyle w:val="a3"/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Источники бесперебойного питания (ИБП) и модули распределения питания в стойке (Enclosure Power Distribution Units — ePDU) предназначены для защиты оборудования организаций от аварий и поломок, связанных с проблемами электроснабжения.</w:t>
                        </w:r>
                      </w:p>
                      <w:p w14:paraId="3E47492C" w14:textId="77777777" w:rsidR="00CC5A0D" w:rsidRDefault="00CC5A0D">
                        <w:pPr>
                          <w:pStyle w:val="a3"/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Продление гарантии – это бесплатный ремонт ИБП, ePDU или дополнительного оборудования в любом авторизованном однофазном сервисном центре Eaton от 1 до 6 лет* после окончания стандартной заводской гарантии.</w:t>
                        </w:r>
                        <w:r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** </w:t>
                        </w:r>
                      </w:p>
                    </w:tc>
                  </w:tr>
                </w:tbl>
                <w:p w14:paraId="4FC086C4" w14:textId="77777777" w:rsidR="00CC5A0D" w:rsidRDefault="00CC5A0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25D3FF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FEF235" w14:textId="77777777" w:rsidR="00CC5A0D" w:rsidRDefault="00CC5A0D">
                        <w:pPr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Преимущества продленной гарантии:</w:t>
                        </w:r>
                      </w:p>
                      <w:p w14:paraId="7A9EAF65" w14:textId="77777777" w:rsidR="00CC5A0D" w:rsidRDefault="00CC5A0D" w:rsidP="00BB28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  <w:t>возможность увеличить срок гарантийной поддержки оборудова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  <w:t>ния Eaton до 7 лет;</w:t>
                        </w:r>
                      </w:p>
                      <w:p w14:paraId="34BBB538" w14:textId="77777777" w:rsidR="00CC5A0D" w:rsidRDefault="00CC5A0D" w:rsidP="00BB28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  <w:t>снижение затрат на устранение неисправностей, которые могут возникнуть по окончании основного гарантийного срока;</w:t>
                        </w:r>
                      </w:p>
                      <w:p w14:paraId="2024052E" w14:textId="77777777" w:rsidR="00CC5A0D" w:rsidRDefault="00CC5A0D" w:rsidP="00BB28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  <w:t>максимальная отдача вложений при доступной цене (стоимость продления на 1 год для ИБП 9-й серии составляет до 10% от стоимости ИБП, на 3 года – до 20%);</w:t>
                        </w:r>
                      </w:p>
                      <w:p w14:paraId="20E77567" w14:textId="77777777" w:rsidR="00CC5A0D" w:rsidRDefault="00CC5A0D" w:rsidP="00BB284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111B"/>
                            <w:sz w:val="18"/>
                            <w:szCs w:val="18"/>
                          </w:rPr>
                          <w:t>защита бесперебойной работы бизнеса.</w:t>
                        </w:r>
                      </w:p>
                      <w:p w14:paraId="6A8FB307" w14:textId="77777777" w:rsidR="00CC5A0D" w:rsidRDefault="00CC5A0D">
                        <w:pPr>
                          <w:pStyle w:val="a3"/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  <w:t>Продление гарантии позволяет отремонтировать или заменить ИБП Eaton, ePDU или сопутствующее оборудование компании в случае выхода из строя. Также на указанный срок продлевается возможность обратиться в службу поддержки клиентов по выделенному телефону, а сама гарантия распространяется не только на электронную часть оборудования, но и на аккумуляторы. При этом для наших клиентов будут полностью сняты вопросы, связанные с техническим обслуживанием оборудования в течение длительного срока. </w:t>
                        </w:r>
                      </w:p>
                    </w:tc>
                  </w:tr>
                  <w:tr w:rsidR="00CC5A0D" w14:paraId="0EFCA009" w14:textId="77777777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06DA96" w14:textId="08D4C9EC" w:rsidR="00CC5A0D" w:rsidRDefault="00CC5A0D">
                        <w:r>
                          <w:rPr>
                            <w:noProof/>
                          </w:rPr>
                          <w:drawing>
                            <wp:inline distT="0" distB="0" distL="0" distR="0" wp14:anchorId="62F1901C" wp14:editId="309615F3">
                              <wp:extent cx="8255" cy="952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943032" w14:textId="77777777" w:rsidR="00CC5A0D" w:rsidRDefault="00CC5A0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095CB8D0" w14:textId="7777777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9A71C" w14:textId="6DDE4B16" w:rsidR="00CC5A0D" w:rsidRDefault="00CC5A0D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68325FFB" wp14:editId="64500BB7">
                              <wp:extent cx="8255" cy="19113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2ABCA8" w14:textId="77777777" w:rsidR="00CC5A0D" w:rsidRDefault="00CC5A0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44"/>
                    <w:gridCol w:w="4200"/>
                  </w:tblGrid>
                  <w:tr w:rsidR="00CC5A0D" w14:paraId="25F9091A" w14:textId="77777777">
                    <w:trPr>
                      <w:tblCellSpacing w:w="0" w:type="dxa"/>
                    </w:trPr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CC5A0D" w14:paraId="40FD53CF" w14:textId="77777777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94629C" w14:textId="77777777" w:rsidR="00CC5A0D" w:rsidRDefault="00CC5A0D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4"/>
                                  <w:rFonts w:ascii="Arial" w:hAnsi="Arial" w:cs="Arial"/>
                                  <w:color w:val="00111B"/>
                                  <w:sz w:val="18"/>
                                  <w:szCs w:val="18"/>
                                </w:rPr>
                                <w:t>Продление гарантии включает:</w:t>
                              </w:r>
                            </w:p>
                            <w:p w14:paraId="3E97AB87" w14:textId="77777777" w:rsidR="00CC5A0D" w:rsidRDefault="00CC5A0D" w:rsidP="00BB284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  <w:t>ремонт или замену оборудования на новое в случае поломки; </w:t>
                              </w:r>
                            </w:p>
                            <w:p w14:paraId="5B9C1E00" w14:textId="77777777" w:rsidR="00CC5A0D" w:rsidRDefault="00CC5A0D" w:rsidP="00BB284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  <w:t>телефонную службу поддержки клиентов; </w:t>
                              </w:r>
                            </w:p>
                            <w:p w14:paraId="0F37DC8A" w14:textId="77777777" w:rsidR="00CC5A0D" w:rsidRDefault="00CC5A0D" w:rsidP="00BB284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  <w:t>гарантию как на электронную часть оборудования, так и на АКБ***; </w:t>
                              </w:r>
                            </w:p>
                            <w:p w14:paraId="6D145B3E" w14:textId="77777777" w:rsidR="00CC5A0D" w:rsidRDefault="00CC5A0D" w:rsidP="00BB284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  <w:lastRenderedPageBreak/>
                                <w:t>возможность пролонгации на общий срок до 7 лет с момента покупки оборудования.*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111B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00111B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184F075" w14:textId="77777777" w:rsidR="00CC5A0D" w:rsidRDefault="00CC5A0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09A48C" w14:textId="708E244F" w:rsidR="00CC5A0D" w:rsidRDefault="00CC5A0D">
                        <w:pPr>
                          <w:spacing w:line="270" w:lineRule="atLeast"/>
                          <w:rPr>
                            <w:rFonts w:ascii="Arial" w:hAnsi="Arial" w:cs="Arial"/>
                            <w:color w:val="00111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111B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6F9909E8" wp14:editId="59997E46">
                              <wp:extent cx="142875" cy="825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CC5A0D" w14:paraId="16E1EF7A" w14:textId="77777777">
                          <w:trPr>
                            <w:trHeight w:val="1800"/>
                            <w:tblCellSpacing w:w="0" w:type="dxa"/>
                            <w:jc w:val="center"/>
                          </w:trPr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14:paraId="30FA8C37" w14:textId="23AE5F6B" w:rsidR="00CC5A0D" w:rsidRDefault="00CC5A0D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00111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111B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D1DEE6F" wp14:editId="1D06A9D7">
                                    <wp:extent cx="1431290" cy="143129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1290" cy="1431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ACD875" w14:textId="77777777" w:rsidR="00CC5A0D" w:rsidRDefault="00CC5A0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DEE304" w14:textId="77777777" w:rsidR="00CC5A0D" w:rsidRDefault="00CC5A0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0D7027BD" w14:textId="7777777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B7EF9D" w14:textId="77777777" w:rsidR="00CC5A0D" w:rsidRDefault="00CC5A0D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14:paraId="22B13F00" w14:textId="77777777" w:rsidR="00CC5A0D" w:rsidRDefault="00CC5A0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05DE24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CAA577" w14:textId="77777777" w:rsidR="00CC5A0D" w:rsidRDefault="00CC5A0D">
                        <w:pPr>
                          <w:spacing w:line="285" w:lineRule="atLeast"/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  <w:t> *Вы можете приобрести продление гарантии при покупке оборудования или в течение действия его стандартной заводской гарантии, а также пролонгировать действующее продление гарантии (если такое было куплено и активировано ранее) на срок не более 7 лет с момента покупки оборудования. Такая пролонгация возможна только в период действия продления гарантии. По истечении 7 лет с момента покупки оборудования пролонгация становится недоступна.</w:t>
                        </w:r>
                      </w:p>
                      <w:p w14:paraId="6D3A7E20" w14:textId="77777777" w:rsidR="00CC5A0D" w:rsidRDefault="00CC5A0D">
                        <w:pPr>
                          <w:pStyle w:val="a3"/>
                          <w:spacing w:line="285" w:lineRule="atLeast"/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  <w:t>**При условии соблюдений правил эксплуатации</w:t>
                        </w:r>
                      </w:p>
                      <w:p w14:paraId="78057ECB" w14:textId="77777777" w:rsidR="00CC5A0D" w:rsidRDefault="00CC5A0D">
                        <w:pPr>
                          <w:pStyle w:val="a3"/>
                          <w:spacing w:line="285" w:lineRule="atLeast"/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18"/>
                            <w:szCs w:val="18"/>
                          </w:rPr>
                          <w:t>***Продление гарантии на АКБ распространяется только на случаи неисправности, а не на снижение времени работы с течением срока их службы.</w:t>
                        </w:r>
                      </w:p>
                    </w:tc>
                  </w:tr>
                </w:tbl>
                <w:p w14:paraId="362F600C" w14:textId="77777777" w:rsidR="00CC5A0D" w:rsidRDefault="00CC5A0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CC5A0D" w14:paraId="3D09B325" w14:textId="77777777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846B00" w14:textId="55A47FEF" w:rsidR="00CC5A0D" w:rsidRDefault="00CC5A0D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6050FA8E" wp14:editId="776415C8">
                              <wp:extent cx="8255" cy="19113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82A6B9B" w14:textId="77777777" w:rsidR="00CC5A0D" w:rsidRDefault="00CC5A0D"/>
              </w:tc>
              <w:tc>
                <w:tcPr>
                  <w:tcW w:w="150" w:type="dxa"/>
                  <w:vAlign w:val="center"/>
                  <w:hideMark/>
                </w:tcPr>
                <w:p w14:paraId="4E6EF8FE" w14:textId="77777777" w:rsidR="00CC5A0D" w:rsidRDefault="00CC5A0D"/>
              </w:tc>
              <w:tc>
                <w:tcPr>
                  <w:tcW w:w="225" w:type="dxa"/>
                  <w:vAlign w:val="center"/>
                  <w:hideMark/>
                </w:tcPr>
                <w:p w14:paraId="12530064" w14:textId="5673862E" w:rsidR="00CC5A0D" w:rsidRDefault="00CC5A0D">
                  <w:r>
                    <w:rPr>
                      <w:noProof/>
                    </w:rPr>
                    <w:drawing>
                      <wp:inline distT="0" distB="0" distL="0" distR="0" wp14:anchorId="1DA8F873" wp14:editId="7B0A5533">
                        <wp:extent cx="142875" cy="82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E01B29" w14:textId="77777777" w:rsidR="00CC5A0D" w:rsidRDefault="00CC5A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EB980" w14:textId="77777777" w:rsidR="00CC5A0D" w:rsidRDefault="00CC5A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E7D606" w14:textId="77777777" w:rsidR="0083442C" w:rsidRDefault="0083442C"/>
    <w:sectPr w:rsidR="0083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31E4"/>
    <w:multiLevelType w:val="multilevel"/>
    <w:tmpl w:val="4CD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6306"/>
    <w:multiLevelType w:val="multilevel"/>
    <w:tmpl w:val="4B2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2"/>
    <w:rsid w:val="00092232"/>
    <w:rsid w:val="0083442C"/>
    <w:rsid w:val="00CC5A0D"/>
    <w:rsid w:val="00D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BC15-A8A8-419B-AF45-D5C33B7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5A0D"/>
    <w:rPr>
      <w:b/>
      <w:bCs/>
    </w:rPr>
  </w:style>
  <w:style w:type="character" w:styleId="a5">
    <w:name w:val="Emphasis"/>
    <w:basedOn w:val="a0"/>
    <w:uiPriority w:val="20"/>
    <w:qFormat/>
    <w:rsid w:val="00CC5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OSY</cp:lastModifiedBy>
  <cp:revision>2</cp:revision>
  <dcterms:created xsi:type="dcterms:W3CDTF">2021-12-17T09:05:00Z</dcterms:created>
  <dcterms:modified xsi:type="dcterms:W3CDTF">2021-12-17T09:05:00Z</dcterms:modified>
</cp:coreProperties>
</file>